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tbl>
      <w:tblPr>
        <w:tblW w:w="12477" w:type="dxa"/>
        <w:tblInd w:w="141" w:type="dxa"/>
        <w:tblLayout w:type="fixed"/>
        <w:tblCellMar>
          <w:top w:w="567" w:type="dxa"/>
          <w:left w:w="425" w:type="dxa"/>
          <w:bottom w:w="567" w:type="dxa"/>
          <w:right w:w="567" w:type="dxa"/>
        </w:tblCellMar>
        <w:tblLook w:val="04A0" w:firstRow="1" w:lastRow="0" w:firstColumn="1" w:lastColumn="0" w:noHBand="0" w:noVBand="1"/>
      </w:tblPr>
      <w:tblGrid>
        <w:gridCol w:w="7732"/>
        <w:gridCol w:w="4745"/>
      </w:tblGrid>
      <w:tr w14:paraId="751A1A4A">
        <w:trPr>
          <w:trHeight w:val="3832" w:hRule="atLeast"/>
        </w:trPr>
        <w:tc>
          <w:tcPr>
            <w:tcW w:w="7732" w:type="dxa"/>
            <w:tcBorders/>
          </w:tcPr>
          <w:p w14:paraId="12D5AE0B">
            <w:pPr>
              <w:pStyle w:val="style0"/>
              <w:spacing w:after="0" w:lineRule="auto" w:line="240"/>
              <w:rPr>
                <w:rStyle w:val="style88"/>
                <w:rFonts w:ascii="Arial" w:hAnsi="Arial"/>
                <w:b/>
                <w:bCs/>
                <w:i w:val="false"/>
                <w:iCs w:val="false"/>
                <w:color w:val="02a5e3"/>
                <w:sz w:val="27"/>
                <w:szCs w:val="27"/>
                <w:shd w:val="clear" w:color="auto" w:fill="ffffff"/>
                <w:lang w:val="en-US" w:bidi="ar-SA"/>
              </w:rPr>
            </w:pPr>
            <w:r>
              <w:rPr>
                <w:rStyle w:val="style88"/>
                <w:rFonts w:ascii="Arial" w:hAnsi="Arial"/>
                <w:b/>
                <w:bCs/>
                <w:i w:val="false"/>
                <w:iCs w:val="false"/>
                <w:color w:val="02a5e3"/>
                <w:sz w:val="27"/>
                <w:szCs w:val="27"/>
                <w:shd w:val="clear" w:color="auto" w:fill="ffffff"/>
                <w:lang w:val="en-US" w:bidi="ar-SA"/>
              </w:rPr>
              <w:t>Sara Siddik Siddky Said</w:t>
            </w:r>
          </w:p>
          <w:p w14:paraId="2A829FA8">
            <w:pPr>
              <w:pStyle w:val="style0"/>
              <w:spacing w:after="0" w:lineRule="auto" w:line="240"/>
              <w:jc w:val="center"/>
              <w:rPr>
                <w:rStyle w:val="style88"/>
                <w:rFonts w:ascii="Arial" w:hAnsi="Arial"/>
                <w:b/>
                <w:bCs/>
                <w:i w:val="false"/>
                <w:iCs w:val="false"/>
                <w:color w:val="5f6368"/>
                <w:sz w:val="27"/>
                <w:szCs w:val="27"/>
                <w:shd w:val="clear" w:color="auto" w:fill="ffffff"/>
              </w:rPr>
            </w:pPr>
          </w:p>
          <w:p w14:paraId="7033CAB1">
            <w:pPr>
              <w:pStyle w:val="style0"/>
              <w:spacing w:after="0" w:lineRule="auto" w:line="240"/>
              <w:jc w:val="center"/>
              <w:rPr>
                <w:rStyle w:val="style88"/>
                <w:rFonts w:ascii="Arial" w:hAnsi="Arial"/>
                <w:b/>
                <w:bCs/>
                <w:i w:val="false"/>
                <w:iCs w:val="false"/>
                <w:color w:val="5f6368"/>
                <w:sz w:val="27"/>
                <w:szCs w:val="27"/>
                <w:shd w:val="clear" w:color="auto" w:fill="ffffff"/>
              </w:rPr>
            </w:pPr>
            <w:r>
              <w:rPr>
                <w:rStyle w:val="style88"/>
                <w:rFonts w:ascii="Arial" w:hAnsi="Arial"/>
                <w:b/>
                <w:bCs/>
                <w:i w:val="false"/>
                <w:iCs w:val="false"/>
                <w:color w:val="5f6368"/>
                <w:sz w:val="27"/>
                <w:szCs w:val="27"/>
                <w:shd w:val="clear" w:color="auto" w:fill="ffffff"/>
              </w:rPr>
              <w:t>Bachelor</w:t>
            </w:r>
            <w:r>
              <w:rPr>
                <w:rStyle w:val="style88"/>
                <w:rFonts w:ascii="Arial" w:hAnsi="Arial"/>
                <w:b/>
                <w:bCs/>
                <w:i w:val="false"/>
                <w:iCs w:val="false"/>
                <w:color w:val="5f6368"/>
                <w:sz w:val="27"/>
                <w:szCs w:val="27"/>
                <w:shd w:val="clear" w:color="auto" w:fill="ffffff"/>
              </w:rPr>
              <w:t xml:space="preserve"> </w:t>
            </w:r>
            <w:r>
              <w:rPr>
                <w:rStyle w:val="style88"/>
                <w:rFonts w:ascii="Arial" w:hAnsi="Arial"/>
                <w:b/>
                <w:bCs/>
                <w:i w:val="false"/>
                <w:iCs w:val="false"/>
                <w:color w:val="5f6368"/>
                <w:sz w:val="27"/>
                <w:szCs w:val="27"/>
                <w:shd w:val="clear" w:color="auto" w:fill="ffffff"/>
              </w:rPr>
              <w:t>of</w:t>
            </w:r>
            <w:r>
              <w:rPr>
                <w:rStyle w:val="style88"/>
                <w:rFonts w:ascii="Arial" w:hAnsi="Arial"/>
                <w:b/>
                <w:bCs/>
                <w:i w:val="false"/>
                <w:iCs w:val="false"/>
                <w:color w:val="5f6368"/>
                <w:sz w:val="27"/>
                <w:szCs w:val="27"/>
                <w:shd w:val="clear" w:color="auto" w:fill="ffffff"/>
              </w:rPr>
              <w:t xml:space="preserve"> </w:t>
            </w:r>
            <w:r>
              <w:rPr>
                <w:rStyle w:val="style88"/>
                <w:rFonts w:ascii="Arial" w:hAnsi="Arial"/>
                <w:b/>
                <w:bCs/>
                <w:i w:val="false"/>
                <w:iCs w:val="false"/>
                <w:color w:val="5f6368"/>
                <w:sz w:val="27"/>
                <w:szCs w:val="27"/>
                <w:shd w:val="clear" w:color="auto" w:fill="ffffff"/>
              </w:rPr>
              <w:t>Medicine</w:t>
            </w:r>
            <w:r>
              <w:rPr>
                <w:rStyle w:val="style88"/>
                <w:rFonts w:ascii="Arial" w:hAnsi="Arial"/>
                <w:b/>
                <w:bCs/>
                <w:i w:val="false"/>
                <w:iCs w:val="false"/>
                <w:color w:val="5f6368"/>
                <w:sz w:val="27"/>
                <w:szCs w:val="27"/>
                <w:shd w:val="clear" w:color="auto" w:fill="ffffff"/>
              </w:rPr>
              <w:t xml:space="preserve"> </w:t>
            </w:r>
            <w:r>
              <w:rPr>
                <w:rStyle w:val="style88"/>
                <w:rFonts w:ascii="Arial" w:hAnsi="Arial"/>
                <w:b/>
                <w:bCs/>
                <w:i w:val="false"/>
                <w:iCs w:val="false"/>
                <w:color w:val="5f6368"/>
                <w:sz w:val="27"/>
                <w:szCs w:val="27"/>
                <w:shd w:val="clear" w:color="auto" w:fill="ffffff"/>
              </w:rPr>
              <w:t>and</w:t>
            </w:r>
            <w:r>
              <w:rPr>
                <w:rStyle w:val="style88"/>
                <w:rFonts w:ascii="Arial" w:hAnsi="Arial"/>
                <w:b/>
                <w:bCs/>
                <w:i w:val="false"/>
                <w:iCs w:val="false"/>
                <w:color w:val="5f6368"/>
                <w:sz w:val="27"/>
                <w:szCs w:val="27"/>
                <w:shd w:val="clear" w:color="auto" w:fill="ffffff"/>
              </w:rPr>
              <w:t xml:space="preserve"> </w:t>
            </w:r>
            <w:r>
              <w:rPr>
                <w:rStyle w:val="style88"/>
                <w:rFonts w:ascii="Arial" w:hAnsi="Arial"/>
                <w:b/>
                <w:bCs/>
                <w:i w:val="false"/>
                <w:iCs w:val="false"/>
                <w:color w:val="5f6368"/>
                <w:sz w:val="27"/>
                <w:szCs w:val="27"/>
                <w:shd w:val="clear" w:color="auto" w:fill="ffffff"/>
              </w:rPr>
              <w:t>Surgery</w:t>
            </w:r>
            <w:r>
              <w:rPr>
                <w:rStyle w:val="style88"/>
                <w:rFonts w:ascii="Arial" w:hAnsi="Arial"/>
                <w:b/>
                <w:bCs/>
                <w:i w:val="false"/>
                <w:iCs w:val="false"/>
                <w:color w:val="5f6368"/>
                <w:sz w:val="27"/>
                <w:szCs w:val="27"/>
                <w:shd w:val="clear" w:color="auto" w:fill="ffffff"/>
                <w:rtl/>
                <w:lang w:bidi="ar-EG"/>
              </w:rPr>
              <w:t>،</w:t>
            </w:r>
            <w:r>
              <w:rPr>
                <w:rStyle w:val="style88"/>
                <w:rFonts w:ascii="Arial" w:hAnsi="Arial"/>
                <w:b/>
                <w:bCs/>
                <w:i w:val="false"/>
                <w:iCs w:val="false"/>
                <w:color w:val="5f6368"/>
                <w:sz w:val="27"/>
                <w:szCs w:val="27"/>
                <w:shd w:val="clear" w:color="auto" w:fill="ffffff"/>
              </w:rPr>
              <w:t xml:space="preserve"> </w:t>
            </w:r>
            <w:r>
              <w:rPr>
                <w:rStyle w:val="style88"/>
                <w:rFonts w:ascii="Arial" w:hAnsi="Arial"/>
                <w:b/>
                <w:bCs/>
                <w:i w:val="false"/>
                <w:iCs w:val="false"/>
                <w:color w:val="5f6368"/>
                <w:sz w:val="27"/>
                <w:szCs w:val="27"/>
                <w:shd w:val="clear" w:color="auto" w:fill="ffffff"/>
              </w:rPr>
              <w:t>Faculty</w:t>
            </w:r>
            <w:r>
              <w:rPr>
                <w:rStyle w:val="style88"/>
                <w:rFonts w:ascii="Arial" w:hAnsi="Arial"/>
                <w:b/>
                <w:bCs/>
                <w:i w:val="false"/>
                <w:iCs w:val="false"/>
                <w:color w:val="5f6368"/>
                <w:sz w:val="27"/>
                <w:szCs w:val="27"/>
                <w:shd w:val="clear" w:color="auto" w:fill="ffffff"/>
              </w:rPr>
              <w:t xml:space="preserve"> </w:t>
            </w:r>
            <w:r>
              <w:rPr>
                <w:rStyle w:val="style88"/>
                <w:rFonts w:ascii="Arial" w:hAnsi="Arial"/>
                <w:b/>
                <w:bCs/>
                <w:i w:val="false"/>
                <w:iCs w:val="false"/>
                <w:color w:val="5f6368"/>
                <w:sz w:val="27"/>
                <w:szCs w:val="27"/>
                <w:shd w:val="clear" w:color="auto" w:fill="ffffff"/>
              </w:rPr>
              <w:t>of</w:t>
            </w:r>
            <w:r>
              <w:rPr>
                <w:rStyle w:val="style88"/>
                <w:rFonts w:ascii="Arial" w:hAnsi="Arial"/>
                <w:b/>
                <w:bCs/>
                <w:i w:val="false"/>
                <w:iCs w:val="false"/>
                <w:color w:val="5f6368"/>
                <w:sz w:val="27"/>
                <w:szCs w:val="27"/>
                <w:shd w:val="clear" w:color="auto" w:fill="ffffff"/>
              </w:rPr>
              <w:t xml:space="preserve"> </w:t>
            </w:r>
            <w:r>
              <w:rPr>
                <w:rStyle w:val="style88"/>
                <w:rFonts w:ascii="Arial" w:hAnsi="Arial"/>
                <w:b/>
                <w:bCs/>
                <w:i w:val="false"/>
                <w:iCs w:val="false"/>
                <w:color w:val="5f6368"/>
                <w:sz w:val="27"/>
                <w:szCs w:val="27"/>
                <w:shd w:val="clear" w:color="auto" w:fill="ffffff"/>
              </w:rPr>
              <w:t>Medicine</w:t>
            </w:r>
            <w:r>
              <w:rPr>
                <w:rStyle w:val="style88"/>
                <w:rFonts w:ascii="Arial" w:hAnsi="Arial"/>
                <w:b/>
                <w:bCs/>
                <w:i w:val="false"/>
                <w:iCs w:val="false"/>
                <w:color w:val="5f6368"/>
                <w:sz w:val="27"/>
                <w:szCs w:val="27"/>
                <w:shd w:val="clear" w:color="auto" w:fill="ffffff"/>
                <w:rtl/>
                <w:lang w:bidi="ar-EG"/>
              </w:rPr>
              <w:t>،</w:t>
            </w:r>
            <w:r>
              <w:rPr>
                <w:rStyle w:val="style88"/>
                <w:rFonts w:ascii="Arial" w:hAnsi="Arial"/>
                <w:b/>
                <w:bCs/>
                <w:i w:val="false"/>
                <w:iCs w:val="false"/>
                <w:color w:val="5f6368"/>
                <w:sz w:val="27"/>
                <w:szCs w:val="27"/>
                <w:shd w:val="clear" w:color="auto" w:fill="ffffff"/>
              </w:rPr>
              <w:t xml:space="preserve"> </w:t>
            </w:r>
            <w:r>
              <w:rPr>
                <w:rStyle w:val="style88"/>
                <w:rFonts w:ascii="Arial" w:hAnsi="Arial"/>
                <w:b/>
                <w:bCs/>
                <w:i w:val="false"/>
                <w:iCs w:val="false"/>
                <w:color w:val="5f6368"/>
                <w:sz w:val="27"/>
                <w:szCs w:val="27"/>
                <w:shd w:val="clear" w:color="auto" w:fill="ffffff"/>
                <w:lang w:val="en-US"/>
              </w:rPr>
              <w:t xml:space="preserve">South Valley </w:t>
            </w:r>
            <w:r>
              <w:rPr>
                <w:rStyle w:val="style88"/>
                <w:rFonts w:ascii="Arial" w:hAnsi="Arial"/>
                <w:b/>
                <w:bCs/>
                <w:i w:val="false"/>
                <w:iCs w:val="false"/>
                <w:color w:val="5f6368"/>
                <w:sz w:val="27"/>
                <w:szCs w:val="27"/>
                <w:shd w:val="clear" w:color="auto" w:fill="ffffff"/>
              </w:rPr>
              <w:t>University</w:t>
            </w:r>
          </w:p>
          <w:p w14:paraId="0DF3E044">
            <w:pPr>
              <w:pStyle w:val="style0"/>
              <w:bidi/>
              <w:spacing w:after="0" w:lineRule="auto" w:line="360"/>
              <w:jc w:val="center"/>
              <w:rPr>
                <w:rFonts w:cs="Calibri"/>
                <w:b/>
                <w:bCs/>
                <w:color w:val="1f3864"/>
                <w:sz w:val="44"/>
                <w:szCs w:val="44"/>
                <w:lang w:val="en-US" w:bidi="ar-EG"/>
              </w:rPr>
            </w:pPr>
            <w:r>
              <w:rPr>
                <w:rStyle w:val="style88"/>
                <w:rFonts w:ascii="Arial" w:hAnsi="Arial"/>
                <w:b/>
                <w:bCs/>
                <w:i w:val="false"/>
                <w:iCs w:val="false"/>
                <w:color w:val="5f6368"/>
                <w:sz w:val="27"/>
                <w:szCs w:val="27"/>
                <w:shd w:val="clear" w:color="auto" w:fill="ffffff"/>
              </w:rPr>
              <w:t>Master</w:t>
            </w:r>
            <w:r>
              <w:rPr>
                <w:rStyle w:val="style88"/>
                <w:rFonts w:ascii="Arial" w:hAnsi="Arial"/>
                <w:b/>
                <w:bCs/>
                <w:i w:val="false"/>
                <w:iCs w:val="false"/>
                <w:color w:val="5f6368"/>
                <w:sz w:val="27"/>
                <w:szCs w:val="27"/>
                <w:shd w:val="clear" w:color="auto" w:fill="ffffff"/>
              </w:rPr>
              <w:t xml:space="preserve"> </w:t>
            </w:r>
            <w:r>
              <w:rPr>
                <w:rStyle w:val="style88"/>
                <w:rFonts w:ascii="Arial" w:hAnsi="Arial"/>
                <w:b/>
                <w:bCs/>
                <w:i w:val="false"/>
                <w:iCs w:val="false"/>
                <w:color w:val="5f6368"/>
                <w:sz w:val="27"/>
                <w:szCs w:val="27"/>
                <w:shd w:val="clear" w:color="auto" w:fill="ffffff"/>
              </w:rPr>
              <w:t>of</w:t>
            </w:r>
            <w:r>
              <w:rPr>
                <w:rStyle w:val="style88"/>
                <w:rFonts w:ascii="Arial" w:hAnsi="Arial"/>
                <w:b/>
                <w:bCs/>
                <w:i w:val="false"/>
                <w:iCs w:val="false"/>
                <w:color w:val="5f6368"/>
                <w:sz w:val="27"/>
                <w:szCs w:val="27"/>
                <w:shd w:val="clear" w:color="auto" w:fill="ffffff"/>
              </w:rPr>
              <w:t xml:space="preserve"> </w:t>
            </w:r>
            <w:r>
              <w:rPr>
                <w:rStyle w:val="style88"/>
                <w:rFonts w:ascii="Arial" w:hAnsi="Arial" w:hint="cs"/>
                <w:b/>
                <w:bCs/>
                <w:i w:val="false"/>
                <w:iCs w:val="false"/>
                <w:color w:val="5f6368"/>
                <w:sz w:val="27"/>
                <w:szCs w:val="27"/>
                <w:shd w:val="clear" w:color="auto" w:fill="ffffff"/>
                <w:lang w:val="en-US" w:bidi="ar-SA"/>
              </w:rPr>
              <w:t xml:space="preserve">Internal Medicine </w:t>
            </w:r>
          </w:p>
          <w:p w14:paraId="5FEF3CD6">
            <w:pPr>
              <w:pStyle w:val="style0"/>
              <w:bidi/>
              <w:spacing w:after="0" w:lineRule="auto" w:line="360"/>
              <w:rPr>
                <w:rFonts w:cs="Times New Roman"/>
                <w:b/>
                <w:bCs/>
                <w:color w:val="1f3864"/>
                <w:sz w:val="44"/>
                <w:szCs w:val="44"/>
                <w:u w:val="single"/>
                <w:rtl/>
                <w:lang w:val="fr-FR"/>
              </w:rPr>
            </w:pPr>
            <w:r>
              <w:rPr>
                <w:rFonts w:cs="Calibri"/>
                <w:b/>
                <w:bCs/>
                <w:color w:val="1f3864"/>
                <w:sz w:val="44"/>
                <w:szCs w:val="44"/>
                <w:u w:val="single"/>
                <w:rtl/>
                <w:lang w:val="fr-FR"/>
              </w:rPr>
              <w:t>التعليم</w:t>
            </w:r>
          </w:p>
          <w:p w14:paraId="77FDB70E">
            <w:pPr>
              <w:pStyle w:val="style0"/>
              <w:numPr>
                <w:ilvl w:val="0"/>
                <w:numId w:val="1"/>
              </w:numPr>
              <w:shd w:val="clear" w:color="auto" w:fill="948a54"/>
              <w:bidi/>
              <w:spacing w:after="0" w:lineRule="auto" w:line="240"/>
              <w:rPr>
                <w:rFonts w:cs="Times New Roman"/>
                <w:b/>
                <w:bCs/>
                <w:sz w:val="28"/>
                <w:szCs w:val="28"/>
                <w:rtl/>
                <w:lang w:val="fr-FR"/>
              </w:rPr>
            </w:pPr>
            <w:r>
              <w:rPr>
                <w:rFonts w:cs="Calibri"/>
                <w:b/>
                <w:bCs/>
                <w:sz w:val="28"/>
                <w:szCs w:val="28"/>
                <w:rtl/>
                <w:lang w:val="fr-FR"/>
              </w:rPr>
              <w:t xml:space="preserve">بكالوريوس </w:t>
            </w:r>
            <w:r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 xml:space="preserve">الطب </w:t>
            </w:r>
            <w:r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>والجراحة،</w:t>
            </w:r>
            <w:r>
              <w:rPr>
                <w:rFonts w:cs="Calibri"/>
                <w:b/>
                <w:bCs/>
                <w:sz w:val="28"/>
                <w:szCs w:val="28"/>
                <w:rtl/>
                <w:lang w:val="fr-FR"/>
              </w:rPr>
              <w:t xml:space="preserve"> جامعة 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  <w:lang w:val="fr-FR"/>
              </w:rPr>
              <w:t xml:space="preserve">جنوب 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  <w:lang w:val="fr-FR"/>
              </w:rPr>
              <w:t>الوادي،</w:t>
            </w:r>
            <w:r>
              <w:rPr>
                <w:rFonts w:cs="Calibri"/>
                <w:b/>
                <w:bCs/>
                <w:sz w:val="28"/>
                <w:szCs w:val="28"/>
                <w:rtl/>
                <w:lang w:val="fr-FR"/>
              </w:rPr>
              <w:t xml:space="preserve"> 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  <w:lang w:val="fr-FR"/>
              </w:rPr>
              <w:t>2020</w:t>
            </w:r>
          </w:p>
          <w:p w14:paraId="5B6481B4">
            <w:pPr>
              <w:pStyle w:val="style0"/>
              <w:numPr>
                <w:ilvl w:val="0"/>
                <w:numId w:val="1"/>
              </w:numPr>
              <w:shd w:val="clear" w:color="auto" w:fill="948a54"/>
              <w:bidi/>
              <w:spacing w:after="0" w:lineRule="auto" w:line="240"/>
              <w:rPr>
                <w:rFonts w:cs="Times New Roman"/>
                <w:b/>
                <w:bCs/>
                <w:sz w:val="28"/>
                <w:szCs w:val="28"/>
                <w:rtl/>
                <w:lang w:val="en-US" w:bidi="ar-EG"/>
              </w:rPr>
            </w:pPr>
            <w:r>
              <w:rPr>
                <w:rFonts w:cs="Calibri"/>
                <w:b/>
                <w:bCs/>
                <w:sz w:val="28"/>
                <w:szCs w:val="28"/>
                <w:rtl/>
                <w:lang w:val="fr-FR"/>
              </w:rPr>
              <w:t xml:space="preserve">تقدير </w:t>
            </w:r>
            <w:r>
              <w:rPr>
                <w:rFonts w:cs="Times New Roman" w:hint="cs"/>
                <w:b/>
                <w:bCs/>
                <w:sz w:val="28"/>
                <w:szCs w:val="28"/>
                <w:rtl/>
                <w:lang w:val="fr-FR"/>
              </w:rPr>
              <w:t>جيد جدا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  <w:lang w:val="fr-FR"/>
              </w:rPr>
              <w:t xml:space="preserve"> </w:t>
            </w:r>
          </w:p>
          <w:p w14:paraId="39D0CCB4">
            <w:pPr>
              <w:pStyle w:val="style0"/>
              <w:numPr>
                <w:ilvl w:val="0"/>
                <w:numId w:val="12"/>
              </w:numPr>
              <w:shd w:val="clear" w:color="auto" w:fill="948a54"/>
              <w:bidi/>
              <w:spacing w:after="0" w:lineRule="auto" w:line="240"/>
              <w:rPr>
                <w:b/>
                <w:bCs/>
                <w:sz w:val="28"/>
                <w:szCs w:val="28"/>
                <w:lang w:val="fr-FR" w:bidi="ar-EG"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  <w:lang w:val="fr-FR"/>
              </w:rPr>
              <w:t xml:space="preserve">ماجستير </w:t>
            </w:r>
            <w:r>
              <w:rPr>
                <w:rFonts w:cs="Times New Roman" w:hint="cs"/>
                <w:b/>
                <w:bCs/>
                <w:sz w:val="28"/>
                <w:szCs w:val="28"/>
                <w:rtl/>
                <w:lang w:val="fr-FR"/>
              </w:rPr>
              <w:t>الباطنة العامة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  <w:lang w:val="fr-FR"/>
              </w:rPr>
              <w:t xml:space="preserve"> </w:t>
            </w:r>
            <w:r>
              <w:rPr>
                <w:rFonts w:cs="Calibri"/>
                <w:b/>
                <w:bCs/>
                <w:sz w:val="28"/>
                <w:szCs w:val="28"/>
                <w:rtl/>
                <w:lang w:val="fr-FR"/>
              </w:rPr>
              <w:t>–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  <w:lang w:val="fr-FR"/>
              </w:rPr>
              <w:t xml:space="preserve">كلية الطب 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  <w:lang w:val="fr-FR"/>
              </w:rPr>
              <w:t>-جامعة</w:t>
            </w:r>
            <w:r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 xml:space="preserve"> قنا </w:t>
            </w:r>
            <w:r>
              <w:rPr>
                <w:rFonts w:cs="Calibri"/>
                <w:b/>
                <w:bCs/>
                <w:sz w:val="28"/>
                <w:szCs w:val="28"/>
                <w:rtl/>
                <w:lang w:val="fr-FR"/>
              </w:rPr>
              <w:t xml:space="preserve"> 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  <w:lang w:val="fr-FR"/>
              </w:rPr>
              <w:t>202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  <w:lang w:val="fr-FR"/>
              </w:rPr>
              <w:t>6</w:t>
            </w:r>
          </w:p>
          <w:p w14:paraId="8BEBA906">
            <w:pPr>
              <w:pStyle w:val="style0"/>
              <w:numPr>
                <w:ilvl w:val="0"/>
                <w:numId w:val="12"/>
              </w:numPr>
              <w:shd w:val="clear" w:color="auto" w:fill="76923c"/>
              <w:bidi/>
              <w:spacing w:after="0" w:lineRule="auto" w:line="240"/>
              <w:rPr>
                <w:b/>
                <w:bCs/>
                <w:sz w:val="32"/>
                <w:szCs w:val="32"/>
                <w:lang w:val="fr-FR" w:bidi="ar-SA"/>
              </w:rPr>
            </w:pPr>
            <w:r>
              <w:rPr>
                <w:rFonts w:hint="default"/>
                <w:b/>
                <w:bCs/>
                <w:sz w:val="28"/>
                <w:szCs w:val="28"/>
                <w:lang w:val="en-US" w:bidi="ar-SA"/>
              </w:rPr>
              <w:t>Colonoscopic findings in symptomatic patients with positive occult blood in stool.</w:t>
            </w:r>
          </w:p>
          <w:p w14:paraId="23B4A147">
            <w:pPr>
              <w:pStyle w:val="style0"/>
              <w:numPr>
                <w:ilvl w:val="0"/>
                <w:numId w:val="12"/>
              </w:numPr>
              <w:shd w:val="clear" w:color="auto" w:fill="76923c"/>
              <w:bidi/>
              <w:spacing w:after="0" w:lineRule="auto" w:line="240"/>
              <w:rPr>
                <w:b/>
                <w:bCs/>
                <w:sz w:val="32"/>
                <w:szCs w:val="32"/>
                <w:lang w:val="fr-FR" w:bidi="ar-SA"/>
              </w:rPr>
            </w:pPr>
            <w:r>
              <w:rPr>
                <w:rFonts w:hint="default"/>
                <w:b/>
                <w:bCs/>
                <w:sz w:val="32"/>
                <w:szCs w:val="32"/>
                <w:rtl/>
                <w:lang w:val="en-US" w:bidi="ar-SA"/>
              </w:rPr>
              <w:t>نتائج التنظير القولوني في المرضى الذين يعانون من أعراض وإيجابية اختبار الدم الخفي في البراز</w:t>
            </w:r>
            <w:r>
              <w:rPr>
                <w:rFonts w:hint="cs"/>
                <w:b/>
                <w:bCs/>
                <w:sz w:val="28"/>
                <w:szCs w:val="28"/>
                <w:lang w:val="fr-FR" w:bidi="ar-SA"/>
              </w:rPr>
              <w:t>.</w:t>
            </w:r>
          </w:p>
          <w:p w14:paraId="639BECB2">
            <w:pPr>
              <w:pStyle w:val="style0"/>
              <w:numPr>
                <w:ilvl w:val="0"/>
                <w:numId w:val="0"/>
              </w:numPr>
              <w:shd w:val="clear" w:color="auto" w:fill="76923c"/>
              <w:bidi/>
              <w:spacing w:after="0" w:lineRule="auto" w:line="240"/>
              <w:ind w:left="720" w:firstLine="0"/>
              <w:rPr>
                <w:b/>
                <w:bCs/>
                <w:sz w:val="32"/>
                <w:szCs w:val="32"/>
                <w:rtl/>
                <w:lang w:val="fr-FR"/>
              </w:rPr>
            </w:pPr>
          </w:p>
          <w:p w14:paraId="2054A8A7">
            <w:pPr>
              <w:pStyle w:val="style0"/>
              <w:bidi/>
              <w:spacing w:after="0" w:lineRule="auto" w:line="360"/>
              <w:rPr>
                <w:rFonts w:cs="Times New Roman"/>
                <w:b/>
                <w:bCs/>
                <w:color w:val="1f3864"/>
                <w:sz w:val="44"/>
                <w:szCs w:val="44"/>
                <w:u w:val="single"/>
                <w:rtl/>
                <w:lang w:val="fr-FR" w:bidi="ar-EG"/>
              </w:rPr>
            </w:pPr>
            <w:r>
              <w:rPr>
                <w:rFonts w:cs="Calibri"/>
                <w:b/>
                <w:bCs/>
                <w:color w:val="1f3864"/>
                <w:sz w:val="44"/>
                <w:szCs w:val="44"/>
                <w:u w:val="single"/>
                <w:rtl/>
                <w:lang w:val="fr-FR"/>
              </w:rPr>
              <w:t>الخبر</w:t>
            </w:r>
            <w:r>
              <w:rPr>
                <w:rFonts w:cs="Calibri"/>
                <w:b/>
                <w:bCs/>
                <w:color w:val="1f3864"/>
                <w:sz w:val="44"/>
                <w:szCs w:val="44"/>
                <w:u w:val="single"/>
                <w:rtl/>
                <w:lang w:val="fr-FR"/>
              </w:rPr>
              <w:t>ات</w:t>
            </w:r>
            <w:r>
              <w:rPr>
                <w:rFonts w:cs="Calibri"/>
                <w:b/>
                <w:bCs/>
                <w:color w:val="1f3864"/>
                <w:sz w:val="44"/>
                <w:szCs w:val="44"/>
                <w:u w:val="single"/>
                <w:rtl/>
                <w:lang w:val="fr-FR"/>
              </w:rPr>
              <w:t xml:space="preserve"> العملية</w:t>
            </w:r>
          </w:p>
          <w:p w14:paraId="6AD6D1CD">
            <w:pPr>
              <w:pStyle w:val="style0"/>
              <w:bidi/>
              <w:spacing w:after="0" w:lineRule="auto" w:line="240"/>
              <w:rPr>
                <w:b/>
                <w:bCs/>
                <w:sz w:val="28"/>
                <w:szCs w:val="28"/>
                <w:rtl/>
                <w:lang w:val="fr-FR"/>
              </w:rPr>
            </w:pPr>
          </w:p>
          <w:p w14:paraId="4E3B9C15">
            <w:pPr>
              <w:pStyle w:val="style0"/>
              <w:numPr>
                <w:ilvl w:val="0"/>
                <w:numId w:val="10"/>
              </w:numPr>
              <w:shd w:val="clear" w:color="auto" w:fill="948a54"/>
              <w:bidi/>
              <w:spacing w:after="0" w:lineRule="auto" w:line="240"/>
              <w:rPr>
                <w:b/>
                <w:bCs/>
                <w:sz w:val="28"/>
                <w:szCs w:val="28"/>
                <w:lang w:val="fr-FR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 xml:space="preserve">طبيب امتياز </w:t>
            </w:r>
            <w:r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>مستشفى</w:t>
            </w:r>
            <w:r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 xml:space="preserve"> قنا الجامعي </w:t>
            </w:r>
            <w:r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 xml:space="preserve">لمدة عام </w:t>
            </w:r>
            <w:r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>2021</w:t>
            </w:r>
            <w:r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 xml:space="preserve"> </w:t>
            </w:r>
          </w:p>
          <w:p w14:paraId="5FDFC026">
            <w:pPr>
              <w:pStyle w:val="style0"/>
              <w:numPr>
                <w:ilvl w:val="0"/>
                <w:numId w:val="10"/>
              </w:numPr>
              <w:shd w:val="clear" w:color="auto" w:fill="948a54"/>
              <w:bidi/>
              <w:spacing w:after="0" w:lineRule="auto" w:line="240"/>
              <w:rPr>
                <w:b/>
                <w:bCs/>
                <w:sz w:val="28"/>
                <w:szCs w:val="28"/>
                <w:rtl/>
                <w:lang w:val="fr-FR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 xml:space="preserve">طبيب </w:t>
            </w:r>
            <w:r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 xml:space="preserve">مقيم </w:t>
            </w:r>
            <w:r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>باطنة عامة</w:t>
            </w:r>
            <w:r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>مستشفى</w:t>
            </w:r>
            <w:r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 xml:space="preserve"> قنا الجامعي </w:t>
            </w:r>
            <w:r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>2022</w:t>
            </w:r>
            <w:r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>2025</w:t>
            </w:r>
            <w:r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 xml:space="preserve"> </w:t>
            </w:r>
          </w:p>
          <w:p w14:paraId="25DB4893">
            <w:pPr>
              <w:pStyle w:val="style0"/>
              <w:numPr>
                <w:ilvl w:val="0"/>
                <w:numId w:val="10"/>
              </w:numPr>
              <w:shd w:val="clear" w:color="auto" w:fill="948a54"/>
              <w:bidi/>
              <w:spacing w:after="0" w:lineRule="auto" w:line="240"/>
              <w:rPr>
                <w:b/>
                <w:bCs/>
                <w:sz w:val="28"/>
                <w:szCs w:val="28"/>
                <w:rtl/>
                <w:lang w:val="fr-FR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 xml:space="preserve">طبيب </w:t>
            </w:r>
            <w:r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>باطنة عامة</w:t>
            </w:r>
            <w:r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>مستشفي</w:t>
            </w:r>
            <w:r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rtl/>
                <w:lang w:val="fr-FR" w:bidi="ar-DZ"/>
              </w:rPr>
              <w:t>أبوتشت المركزي</w:t>
            </w:r>
            <w:r>
              <w:rPr>
                <w:rFonts w:hint="cs"/>
                <w:b/>
                <w:bCs/>
                <w:sz w:val="28"/>
                <w:szCs w:val="28"/>
                <w:rtl/>
                <w:lang w:val="fr-FR"/>
              </w:rPr>
              <w:t xml:space="preserve"> 2026</w:t>
            </w:r>
          </w:p>
          <w:p w14:paraId="687BEFEA">
            <w:pPr>
              <w:pStyle w:val="style0"/>
              <w:shd w:val="clear" w:color="auto" w:fill="948a54"/>
              <w:bidi/>
              <w:spacing w:after="0" w:lineRule="auto" w:line="360"/>
              <w:ind w:left="360"/>
              <w:rPr>
                <w:rFonts w:cs="Times New Roman"/>
                <w:b/>
                <w:bCs/>
                <w:sz w:val="28"/>
                <w:szCs w:val="28"/>
                <w:rtl/>
                <w:lang w:val="fr-FR"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  <w:lang w:val="fr-FR"/>
              </w:rPr>
              <w:t xml:space="preserve"> </w:t>
            </w:r>
          </w:p>
          <w:p w14:paraId="75AFCCE8">
            <w:pPr>
              <w:pStyle w:val="style0"/>
              <w:bidi/>
              <w:spacing w:after="0" w:lineRule="auto" w:line="360"/>
              <w:rPr>
                <w:rFonts w:ascii="Arial" w:hAnsi="Arial"/>
                <w:b/>
                <w:bCs/>
                <w:color w:val="1f3864"/>
                <w:sz w:val="44"/>
                <w:szCs w:val="44"/>
                <w:rtl/>
                <w:lang w:val="fr-FR"/>
              </w:rPr>
            </w:pPr>
          </w:p>
          <w:p w14:paraId="7454C582">
            <w:pPr>
              <w:pStyle w:val="style0"/>
              <w:bidi/>
              <w:spacing w:after="0" w:lineRule="auto" w:line="360"/>
              <w:rPr>
                <w:rFonts w:ascii="Arial" w:hAnsi="Arial"/>
                <w:b/>
                <w:bCs/>
                <w:color w:val="1f3864"/>
                <w:sz w:val="44"/>
                <w:szCs w:val="44"/>
                <w:u w:val="single"/>
                <w:rtl/>
                <w:lang w:val="fr-FR" w:bidi="ar-EG"/>
              </w:rPr>
            </w:pPr>
            <w:r>
              <w:rPr>
                <w:rFonts w:ascii="Arial" w:hAnsi="Arial" w:hint="cs"/>
                <w:b/>
                <w:bCs/>
                <w:color w:val="1f3864"/>
                <w:sz w:val="44"/>
                <w:szCs w:val="44"/>
                <w:u w:val="single"/>
                <w:rtl/>
                <w:lang w:val="fr-FR"/>
              </w:rPr>
              <w:t xml:space="preserve">الدورات التدريبية </w:t>
            </w:r>
          </w:p>
          <w:p w14:paraId="1CCDDCCE">
            <w:pPr>
              <w:pStyle w:val="style0"/>
              <w:numPr>
                <w:ilvl w:val="0"/>
                <w:numId w:val="9"/>
              </w:numPr>
              <w:shd w:val="clear" w:color="auto" w:fill="948a54"/>
              <w:bidi/>
              <w:spacing w:after="200" w:lineRule="auto" w:line="276"/>
              <w:rPr>
                <w:b/>
                <w:bCs/>
                <w:kern w:val="0"/>
                <w:sz w:val="32"/>
                <w:szCs w:val="32"/>
                <w:lang w:val="en-US" w:bidi="ar-SA"/>
              </w:rPr>
            </w:pPr>
            <w:r>
              <w:rPr>
                <w:b/>
                <w:bCs/>
                <w:kern w:val="0"/>
                <w:sz w:val="32"/>
                <w:szCs w:val="32"/>
                <w:rtl/>
                <w:lang w:val="en-US" w:bidi="ar-SA"/>
              </w:rPr>
              <w:t>دورة</w:t>
            </w:r>
            <w:r>
              <w:rPr>
                <w:rFonts w:hint="cs"/>
                <w:b/>
                <w:bCs/>
                <w:kern w:val="0"/>
                <w:sz w:val="32"/>
                <w:szCs w:val="32"/>
                <w:rtl/>
                <w:lang w:val="en-US" w:bidi="ar-SA"/>
              </w:rPr>
              <w:t xml:space="preserve"> الانعاش القلبي الرئوي بكلية الطب عام 2021</w:t>
            </w:r>
          </w:p>
          <w:p w14:paraId="14534E91">
            <w:pPr>
              <w:pStyle w:val="style0"/>
              <w:numPr>
                <w:ilvl w:val="0"/>
                <w:numId w:val="9"/>
              </w:numPr>
              <w:shd w:val="clear" w:color="auto" w:fill="948a54"/>
              <w:bidi/>
              <w:spacing w:after="200" w:lineRule="auto" w:line="276"/>
              <w:rPr>
                <w:b/>
                <w:bCs/>
                <w:kern w:val="0"/>
                <w:sz w:val="32"/>
                <w:szCs w:val="32"/>
                <w:lang w:val="en-US" w:bidi="ar-SA"/>
              </w:rPr>
            </w:pPr>
            <w:r>
              <w:rPr>
                <w:rFonts w:hint="cs"/>
                <w:b/>
                <w:bCs/>
                <w:kern w:val="0"/>
                <w:sz w:val="32"/>
                <w:szCs w:val="32"/>
                <w:rtl/>
                <w:lang w:val="en-US" w:bidi="ar-SA"/>
              </w:rPr>
              <w:t xml:space="preserve">دورة التحول الرقمي بجامعة قنا 2026 </w:t>
            </w:r>
          </w:p>
          <w:p w14:paraId="4C30991C">
            <w:pPr>
              <w:pStyle w:val="style0"/>
              <w:shd w:val="clear" w:color="auto" w:fill="948a54"/>
              <w:bidi/>
              <w:spacing w:after="200" w:lineRule="auto" w:line="276"/>
              <w:rPr>
                <w:b/>
                <w:bCs/>
                <w:kern w:val="0"/>
                <w:sz w:val="32"/>
                <w:szCs w:val="32"/>
                <w:lang w:val="en-US" w:bidi="ar-SA"/>
              </w:rPr>
            </w:pPr>
          </w:p>
          <w:p w14:paraId="4CD8350F">
            <w:pPr>
              <w:pStyle w:val="style0"/>
              <w:spacing w:after="0" w:lineRule="auto" w:line="240"/>
              <w:rPr>
                <w:rFonts w:ascii="Arial" w:hAnsi="Arial"/>
                <w:b/>
                <w:bCs/>
                <w:sz w:val="28"/>
                <w:szCs w:val="28"/>
                <w:lang w:val="en-US"/>
              </w:rPr>
            </w:pPr>
          </w:p>
          <w:p w14:paraId="1D7852F3">
            <w:pPr>
              <w:pStyle w:val="style0"/>
              <w:bidi/>
              <w:spacing w:after="0" w:lineRule="auto" w:line="240"/>
              <w:rPr>
                <w:b/>
                <w:bCs/>
                <w:sz w:val="36"/>
                <w:szCs w:val="36"/>
                <w:rtl/>
                <w:lang w:val="fr-FR"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val="fr-FR"/>
              </w:rPr>
              <w:t xml:space="preserve">     </w:t>
            </w:r>
          </w:p>
        </w:tc>
        <w:tc>
          <w:tcPr>
            <w:tcW w:w="4745" w:type="dxa"/>
            <w:tcBorders/>
            <w:shd w:val="clear" w:color="auto" w:fill="2f5496"/>
          </w:tcPr>
          <w:p w14:paraId="2C12E73B">
            <w:pPr>
              <w:pStyle w:val="style0"/>
              <w:bidi/>
              <w:rPr>
                <w:sz w:val="24"/>
                <w:szCs w:val="24"/>
                <w:lang w:val="en-US" w:bidi="ar-EG"/>
              </w:rPr>
            </w:pPr>
            <w:r>
              <w:rPr>
                <w:rFonts w:eastAsia="Times New Roman"/>
                <w:noProof/>
                <w:lang w:bidi="ar-SA"/>
              </w:rPr>
            </w:r>
            <w:r>
              <w:rPr>
                <w:rFonts w:eastAsia="Times New Roman"/>
                <w:noProof/>
                <w:lang w:bidi="ar-SA"/>
              </w:rPr>
            </w:r>
            <w:r>
              <w:rPr>
                <w:rFonts w:eastAsia="Times New Roman"/>
                <w:noProof/>
                <w:lang w:bidi="ar-SA"/>
              </w:rPr>
            </w:r>
            <w:r>
              <w:rPr>
                <w:rFonts w:eastAsia="Times New Roman"/>
                <w:noProof/>
                <w:lang w:bidi="ar-SA"/>
              </w:rPr>
              <mc:AlternateContent>
                <mc:Choice Requires="wps">
                  <w:drawing>
                    <wp:inline distL="0" distT="0" distB="0" distR="0">
                      <wp:extent cx="304800" cy="304800"/>
                      <wp:effectExtent l="0" t="0" r="0" b="0"/>
                      <wp:docPr id="1026" name="مستطيل 1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0">
                                <a:off x="0" y="0"/>
                                <a:ext cx="304800" cy="304800"/>
                              </a:xfrm>
                              <a:prstGeom prst="rect"/>
                              <a:ln>
                                <a:noFill/>
                              </a:ln>
                            </wps:spPr>
                            <wps:bodyPr>
                              <a:prstTxWarp prst="textNoShape"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مستطيل 1" filled="f" stroked="f" style="margin-left:0.0pt;margin-top:0.0pt;width:24.0pt;height:24.0pt;mso-wrap-distance-left:0.0pt;mso-wrap-distance-right:0.0pt;visibility:visible;">
                      <w10:anchorlock/>
                      <v:stroke on="f"/>
                      <v:fill rotate="true"/>
                    </v:rect>
                  </w:pict>
                </mc:Fallback>
              </mc:AlternateContent>
            </w:r>
            <w:r>
              <w:rPr>
                <w:rFonts w:eastAsia="Times New Roman"/>
                <w:noProof/>
                <w:lang w:bidi="ar-SA"/>
              </w:rPr>
            </w:r>
            <w:r>
              <w:rPr>
                <w:rFonts w:eastAsia="Times New Roman"/>
                <w:noProof/>
                <w:lang w:bidi="ar-SA"/>
              </w:rPr>
            </w:r>
            <w:r>
              <w:rPr>
                <w:sz w:val="24"/>
                <w:szCs w:val="24"/>
                <w:lang w:val="en-US" w:bidi="ar-EG"/>
              </w:rPr>
              <w:t xml:space="preserve">  </w:t>
            </w:r>
          </w:p>
          <w:p w14:paraId="6C3D89B0">
            <w:pPr>
              <w:pStyle w:val="style0"/>
              <w:bidi/>
              <w:spacing w:before="240" w:after="0" w:lineRule="auto" w:line="360"/>
              <w:rPr>
                <w:rFonts w:cs="Times New Roman"/>
                <w:b/>
                <w:bCs/>
                <w:color w:val="ffffff"/>
                <w:sz w:val="44"/>
                <w:szCs w:val="44"/>
                <w:rtl/>
                <w:lang w:val="fr-FR" w:bidi="ar-EG"/>
              </w:rPr>
            </w:pPr>
            <w:r>
              <w:rPr>
                <w:rFonts w:cs="Calibri"/>
                <w:b/>
                <w:bCs/>
                <w:color w:val="ffffff"/>
                <w:sz w:val="44"/>
                <w:szCs w:val="44"/>
                <w:rtl/>
                <w:lang w:val="fr-FR"/>
              </w:rPr>
              <w:t>معلومات الاتصال</w:t>
            </w:r>
          </w:p>
          <w:p w14:paraId="0FD81B2D">
            <w:pPr>
              <w:pStyle w:val="style0"/>
              <w:shd w:val="clear" w:color="auto" w:fill="7030a0"/>
              <w:spacing w:after="0" w:lineRule="auto" w:line="240"/>
              <w:textAlignment w:val="top"/>
              <w:rPr>
                <w:rFonts w:ascii="Segoe UI" w:cs="Segoe UI" w:eastAsia="Times New Roman" w:hAnsi="Segoe UI"/>
                <w:b/>
                <w:bCs/>
                <w:color w:val="ffffff"/>
                <w:sz w:val="28"/>
                <w:szCs w:val="28"/>
                <w:lang w:val="en-US"/>
              </w:rPr>
            </w:pPr>
            <w:r>
              <w:rPr>
                <w:rFonts w:cs="Segoe UI" w:eastAsia="Times New Roman" w:hAnsi="Segoe UI"/>
                <w:b/>
                <w:bCs/>
                <w:color w:val="ffffff"/>
                <w:sz w:val="28"/>
                <w:szCs w:val="28"/>
                <w:lang w:val="en-US"/>
              </w:rPr>
              <w:t>sara.a.a.a046@gmail.com</w:t>
            </w:r>
          </w:p>
          <w:p w14:paraId="709758F3">
            <w:pPr>
              <w:pStyle w:val="style0"/>
              <w:shd w:val="clear" w:color="auto" w:fill="7030a0"/>
              <w:spacing w:after="0" w:lineRule="auto" w:line="240"/>
              <w:textAlignment w:val="top"/>
              <w:rPr>
                <w:rFonts w:ascii="Segoe UI" w:cs="Segoe UI" w:eastAsia="Times New Roman" w:hAnsi="Segoe UI"/>
                <w:b/>
                <w:bCs/>
                <w:color w:val="ffffff"/>
                <w:sz w:val="28"/>
                <w:szCs w:val="28"/>
                <w:lang w:val="en-US"/>
              </w:rPr>
            </w:pPr>
          </w:p>
          <w:p w14:paraId="793C46AE">
            <w:pPr>
              <w:pStyle w:val="style0"/>
              <w:bidi/>
              <w:spacing w:after="0" w:lineRule="auto" w:line="240"/>
              <w:rPr>
                <w:b/>
                <w:bCs/>
                <w:color w:val="ffffff"/>
                <w:kern w:val="0"/>
                <w:sz w:val="34"/>
                <w:szCs w:val="34"/>
                <w:rtl/>
                <w:lang w:val="en-US" w:bidi="ar-EG"/>
              </w:rPr>
            </w:pPr>
            <w:r>
              <w:rPr/>
              <w:fldChar w:fldCharType="begin"/>
            </w:r>
            <w:r>
              <w:instrText xml:space="preserve"> HYPERLINK "mailto:alaagfadl@gmail.com" </w:instrText>
            </w:r>
            <w:r>
              <w:rPr/>
              <w:fldChar w:fldCharType="separate"/>
            </w:r>
            <w:r>
              <w:rPr>
                <w:rStyle w:val="style85"/>
                <w:b/>
                <w:bCs/>
                <w:color w:val="156082"/>
                <w:u w:val="none"/>
              </w:rPr>
              <w:t>alaagfadl@gmail.com</w:t>
            </w:r>
            <w:r>
              <w:rPr/>
              <w:fldChar w:fldCharType="end"/>
            </w:r>
          </w:p>
          <w:p w14:paraId="2BAC3917">
            <w:pPr>
              <w:pStyle w:val="style0"/>
              <w:bidi/>
              <w:spacing w:after="0" w:lineRule="auto" w:line="240"/>
              <w:rPr>
                <w:color w:val="ffffff"/>
                <w:kern w:val="0"/>
                <w:sz w:val="36"/>
                <w:szCs w:val="36"/>
                <w:rtl/>
                <w:lang w:val="en-US" w:bidi="ar-EG"/>
              </w:rPr>
            </w:pPr>
            <w:r>
              <w:rPr>
                <w:color w:val="ffffff"/>
                <w:kern w:val="0"/>
                <w:sz w:val="36"/>
                <w:szCs w:val="36"/>
                <w:lang w:val="en-US" w:bidi="ar-EG"/>
              </w:rPr>
              <w:t>01026166640</w:t>
            </w:r>
          </w:p>
          <w:p w14:paraId="0916E4A7">
            <w:pPr>
              <w:pStyle w:val="style0"/>
              <w:bidi/>
              <w:spacing w:after="0" w:lineRule="auto" w:line="240"/>
              <w:rPr>
                <w:color w:val="ffffff"/>
                <w:kern w:val="0"/>
                <w:sz w:val="36"/>
                <w:szCs w:val="36"/>
                <w:rtl/>
                <w:lang w:val="en-US" w:bidi="ar-EG"/>
              </w:rPr>
            </w:pPr>
          </w:p>
          <w:p w14:paraId="4E4E7E1C">
            <w:pPr>
              <w:pStyle w:val="style0"/>
              <w:bidi/>
              <w:spacing w:after="0" w:lineRule="auto" w:line="240"/>
              <w:rPr>
                <w:b/>
                <w:bCs/>
                <w:color w:val="ffffff"/>
                <w:sz w:val="36"/>
                <w:szCs w:val="36"/>
                <w:rtl/>
                <w:lang w:val="fr-FR" w:bidi="ar-EG"/>
              </w:rPr>
            </w:pPr>
            <w:r>
              <w:rPr>
                <w:rFonts w:hint="cs"/>
                <w:b/>
                <w:bCs/>
                <w:color w:val="ffffff"/>
                <w:sz w:val="36"/>
                <w:szCs w:val="36"/>
                <w:rtl/>
                <w:lang w:val="fr-FR" w:bidi="ar-EG"/>
              </w:rPr>
              <w:t>قنا</w:t>
            </w:r>
            <w:r>
              <w:rPr>
                <w:rFonts w:cs="Calibri"/>
                <w:b/>
                <w:bCs/>
                <w:color w:val="ffffff"/>
                <w:sz w:val="36"/>
                <w:szCs w:val="36"/>
                <w:rtl/>
                <w:lang w:val="fr-FR"/>
              </w:rPr>
              <w:t xml:space="preserve">، </w:t>
            </w:r>
            <w:r>
              <w:rPr>
                <w:rFonts w:hint="cs"/>
                <w:b/>
                <w:bCs/>
                <w:color w:val="ffffff"/>
                <w:sz w:val="36"/>
                <w:szCs w:val="36"/>
                <w:rtl/>
                <w:lang w:val="fr-FR"/>
              </w:rPr>
              <w:t>جمهورية مصر العربية</w:t>
            </w:r>
          </w:p>
          <w:p w14:paraId="7E67756C">
            <w:pPr>
              <w:pStyle w:val="style0"/>
              <w:bidi/>
              <w:spacing w:after="0" w:lineRule="auto" w:line="240"/>
              <w:rPr>
                <w:b/>
                <w:bCs/>
                <w:color w:val="ffffff"/>
                <w:sz w:val="36"/>
                <w:szCs w:val="36"/>
                <w:rtl/>
                <w:lang w:val="fr-FR" w:bidi="ar-EG"/>
              </w:rPr>
            </w:pPr>
            <w:r>
              <w:rPr>
                <w:rFonts w:hint="cs"/>
                <w:b/>
                <w:bCs/>
                <w:color w:val="ffffff"/>
                <w:sz w:val="36"/>
                <w:szCs w:val="36"/>
                <w:rtl/>
                <w:lang w:val="fr-FR" w:bidi="ar-EG"/>
              </w:rPr>
              <w:t xml:space="preserve">تاريخ الميلاد </w:t>
            </w:r>
            <w:r>
              <w:rPr>
                <w:rFonts w:hint="cs"/>
                <w:b/>
                <w:bCs/>
                <w:color w:val="ffffff"/>
                <w:sz w:val="36"/>
                <w:szCs w:val="36"/>
                <w:rtl/>
                <w:lang w:val="fr-FR" w:bidi="ar-EG"/>
              </w:rPr>
              <w:t>/</w:t>
            </w:r>
          </w:p>
          <w:p w14:paraId="6831F452">
            <w:pPr>
              <w:pStyle w:val="style0"/>
              <w:bidi/>
              <w:spacing w:after="0" w:lineRule="auto" w:line="240"/>
              <w:rPr>
                <w:b/>
                <w:bCs/>
                <w:color w:val="ffffff"/>
                <w:sz w:val="36"/>
                <w:szCs w:val="36"/>
                <w:rtl/>
                <w:lang w:val="fr-FR" w:bidi="ar-EG"/>
              </w:rPr>
            </w:pPr>
            <w:r>
              <w:rPr>
                <w:b/>
                <w:bCs/>
                <w:color w:val="ffffff"/>
                <w:sz w:val="36"/>
                <w:szCs w:val="36"/>
                <w:lang w:val="en-US" w:bidi="ar-EG"/>
              </w:rPr>
              <w:t>2/12/1995</w:t>
            </w:r>
          </w:p>
          <w:p w14:paraId="5F76DEEE">
            <w:pPr>
              <w:pStyle w:val="style0"/>
              <w:bidi/>
              <w:spacing w:before="240" w:after="0" w:lineRule="auto" w:line="276"/>
              <w:rPr>
                <w:rFonts w:cs="Times New Roman"/>
                <w:b/>
                <w:bCs/>
                <w:color w:val="ffffff"/>
                <w:sz w:val="42"/>
                <w:szCs w:val="42"/>
                <w:rtl/>
                <w:lang w:val="fr-FR" w:bidi="ar-EG"/>
              </w:rPr>
            </w:pPr>
            <w:r>
              <w:rPr>
                <w:rFonts w:cs="Calibri"/>
                <w:b/>
                <w:bCs/>
                <w:color w:val="ffffff"/>
                <w:sz w:val="38"/>
                <w:szCs w:val="38"/>
                <w:rtl/>
                <w:lang w:val="fr-FR"/>
              </w:rPr>
              <w:t>المهارات</w:t>
            </w:r>
          </w:p>
          <w:p w14:paraId="6E5334F0">
            <w:pPr>
              <w:pStyle w:val="style179"/>
              <w:numPr>
                <w:ilvl w:val="0"/>
                <w:numId w:val="6"/>
              </w:numPr>
              <w:tabs>
                <w:tab w:val="clear" w:pos="720"/>
              </w:tabs>
              <w:bidi/>
              <w:spacing w:after="0" w:lineRule="auto" w:line="240"/>
              <w:ind w:left="360"/>
              <w:rPr>
                <w:rFonts w:cs="Times New Roman"/>
                <w:color w:val="ffffff"/>
                <w:sz w:val="28"/>
                <w:szCs w:val="28"/>
                <w:rtl/>
                <w:lang w:val="fr-FR"/>
              </w:rPr>
            </w:pPr>
            <w:r>
              <w:rPr>
                <w:rFonts w:cs="Calibri"/>
                <w:color w:val="ffffff"/>
                <w:sz w:val="28"/>
                <w:szCs w:val="28"/>
                <w:rtl/>
                <w:lang w:val="fr-FR"/>
              </w:rPr>
              <w:t xml:space="preserve">القدرة على </w:t>
            </w:r>
            <w:r>
              <w:rPr>
                <w:rFonts w:cs="Calibri" w:hint="cs"/>
                <w:color w:val="ffffff"/>
                <w:sz w:val="28"/>
                <w:szCs w:val="28"/>
                <w:rtl/>
                <w:lang w:val="fr-FR"/>
              </w:rPr>
              <w:t>التخطيط</w:t>
            </w:r>
            <w:r>
              <w:rPr>
                <w:rFonts w:hint="cs"/>
                <w:color w:val="ffffff"/>
                <w:sz w:val="28"/>
                <w:szCs w:val="28"/>
                <w:rtl/>
                <w:lang w:val="fr-FR" w:bidi="ar-EG"/>
              </w:rPr>
              <w:t xml:space="preserve"> </w:t>
            </w:r>
            <w:r>
              <w:rPr>
                <w:rFonts w:cs="Calibri" w:hint="cs"/>
                <w:color w:val="ffffff"/>
                <w:sz w:val="28"/>
                <w:szCs w:val="28"/>
                <w:rtl/>
                <w:lang w:val="fr-FR"/>
              </w:rPr>
              <w:t>والتنظيم</w:t>
            </w:r>
          </w:p>
          <w:p w14:paraId="0922CB49">
            <w:pPr>
              <w:pStyle w:val="style179"/>
              <w:numPr>
                <w:ilvl w:val="0"/>
                <w:numId w:val="6"/>
              </w:numPr>
              <w:tabs>
                <w:tab w:val="clear" w:pos="720"/>
              </w:tabs>
              <w:bidi/>
              <w:spacing w:after="0" w:lineRule="auto" w:line="240"/>
              <w:ind w:left="360"/>
              <w:rPr>
                <w:rFonts w:cs="Times New Roman"/>
                <w:color w:val="ffffff"/>
                <w:sz w:val="28"/>
                <w:szCs w:val="28"/>
                <w:rtl/>
                <w:lang w:val="fr-FR"/>
              </w:rPr>
            </w:pPr>
            <w:r>
              <w:rPr>
                <w:rFonts w:cs="Calibri"/>
                <w:color w:val="ffffff"/>
                <w:sz w:val="28"/>
                <w:szCs w:val="28"/>
                <w:rtl/>
                <w:lang w:val="fr-FR"/>
              </w:rPr>
              <w:t>المعرفة الجيدة بمعايير السلامة والصحة المهنية</w:t>
            </w:r>
            <w:r>
              <w:rPr>
                <w:rFonts w:cs="Calibri"/>
                <w:color w:val="ffffff"/>
                <w:sz w:val="28"/>
                <w:szCs w:val="28"/>
                <w:lang w:val="fr-FR"/>
              </w:rPr>
              <w:t>.</w:t>
            </w:r>
          </w:p>
          <w:p w14:paraId="16DD58CF">
            <w:pPr>
              <w:numPr>
                <w:ilvl w:val="0"/>
                <w:numId w:val="0"/>
              </w:numPr>
              <w:tabs>
                <w:tab w:val="clear" w:pos="720"/>
              </w:tabs>
              <w:bidi/>
              <w:spacing w:after="0" w:lineRule="auto" w:line="240"/>
              <w:rPr>
                <w:rFonts w:cs="Times New Roman"/>
                <w:color w:val="ffffff"/>
                <w:sz w:val="28"/>
                <w:szCs w:val="28"/>
                <w:rtl/>
                <w:lang w:val="fr-FR"/>
              </w:rPr>
            </w:pPr>
          </w:p>
          <w:p w14:paraId="44A4B3E6">
            <w:pPr>
              <w:pStyle w:val="style0"/>
              <w:bidi/>
              <w:spacing w:before="240" w:after="0" w:lineRule="auto" w:line="276"/>
              <w:rPr>
                <w:rFonts w:cs="Times New Roman"/>
                <w:b/>
                <w:bCs/>
                <w:color w:val="ffffff"/>
                <w:sz w:val="42"/>
                <w:szCs w:val="42"/>
                <w:rtl/>
                <w:lang w:val="fr-FR"/>
              </w:rPr>
            </w:pPr>
            <w:r>
              <w:rPr>
                <w:rFonts w:cs="Calibri"/>
                <w:b/>
                <w:bCs/>
                <w:color w:val="ffffff"/>
                <w:sz w:val="38"/>
                <w:szCs w:val="38"/>
                <w:rtl/>
                <w:lang w:val="fr-FR"/>
              </w:rPr>
              <w:t>اللغات</w:t>
            </w:r>
          </w:p>
          <w:p w14:paraId="7D9648F4">
            <w:pPr>
              <w:pStyle w:val="style0"/>
              <w:bidi/>
              <w:spacing w:after="0" w:lineRule="auto" w:line="240"/>
              <w:rPr>
                <w:rFonts w:cs="Times New Roman"/>
                <w:color w:val="ffffff"/>
                <w:sz w:val="28"/>
                <w:szCs w:val="28"/>
                <w:rtl/>
                <w:lang w:val="fr-FR"/>
              </w:rPr>
            </w:pPr>
            <w:r>
              <w:rPr>
                <w:rFonts w:cs="Calibri"/>
                <w:color w:val="ffffff"/>
                <w:sz w:val="28"/>
                <w:szCs w:val="28"/>
                <w:rtl/>
                <w:lang w:val="fr-FR"/>
              </w:rPr>
              <w:t>اللغة العربي</w:t>
            </w:r>
            <w:r>
              <w:rPr>
                <w:rFonts w:cs="Calibri"/>
                <w:color w:val="ffffff"/>
                <w:sz w:val="28"/>
                <w:szCs w:val="28"/>
                <w:rtl/>
                <w:lang w:val="fr-FR"/>
              </w:rPr>
              <w:t>ة</w:t>
            </w:r>
          </w:p>
          <w:p w14:paraId="0979C702">
            <w:pPr>
              <w:pStyle w:val="style0"/>
              <w:bidi/>
              <w:spacing w:after="0" w:lineRule="auto" w:line="240"/>
              <w:rPr>
                <w:rFonts w:cs="Times New Roman"/>
                <w:color w:val="ffffff"/>
                <w:sz w:val="28"/>
                <w:szCs w:val="28"/>
                <w:rtl/>
                <w:lang w:val="fr-FR"/>
              </w:rPr>
            </w:pPr>
            <w:r>
              <w:rPr>
                <w:rFonts w:cs="Calibri"/>
                <w:color w:val="ffffff"/>
                <w:sz w:val="28"/>
                <w:szCs w:val="28"/>
                <w:rtl/>
                <w:lang w:val="fr-FR"/>
              </w:rPr>
              <w:t>اللغة</w:t>
            </w:r>
            <w:r>
              <w:rPr>
                <w:rFonts w:cs="Calibri"/>
                <w:color w:val="ffffff"/>
                <w:sz w:val="28"/>
                <w:szCs w:val="28"/>
                <w:rtl/>
                <w:lang w:val="fr-FR"/>
              </w:rPr>
              <w:t xml:space="preserve"> الإنجليزية (مستوى </w:t>
            </w:r>
            <w:r>
              <w:rPr>
                <w:rFonts w:cs="Calibri"/>
                <w:color w:val="ffffff"/>
                <w:sz w:val="28"/>
                <w:szCs w:val="28"/>
                <w:lang w:val="fr-FR"/>
              </w:rPr>
              <w:t>B2</w:t>
            </w:r>
            <w:r>
              <w:rPr>
                <w:rFonts w:cs="Calibri"/>
                <w:color w:val="ffffff"/>
                <w:sz w:val="28"/>
                <w:szCs w:val="28"/>
                <w:rtl/>
                <w:lang w:val="fr-FR"/>
              </w:rPr>
              <w:t>)</w:t>
            </w:r>
          </w:p>
          <w:p w14:paraId="1FD44FB3">
            <w:pPr>
              <w:pStyle w:val="style0"/>
              <w:bidi/>
              <w:spacing w:before="240" w:after="0" w:lineRule="auto" w:line="276"/>
              <w:rPr>
                <w:rFonts w:cs="Calibri"/>
                <w:b/>
                <w:bCs/>
                <w:color w:val="ffffff"/>
                <w:sz w:val="42"/>
                <w:szCs w:val="42"/>
                <w:lang w:val="fr-FR"/>
              </w:rPr>
            </w:pPr>
            <w:r>
              <w:rPr>
                <w:rFonts w:cs="Calibri"/>
                <w:b/>
                <w:bCs/>
                <w:color w:val="ffffff"/>
                <w:sz w:val="42"/>
                <w:szCs w:val="42"/>
                <w:rtl/>
                <w:lang w:val="fr-FR"/>
              </w:rPr>
              <w:t>الهوايات</w:t>
            </w:r>
          </w:p>
          <w:p w14:paraId="2F0253CE">
            <w:pPr>
              <w:pStyle w:val="style179"/>
              <w:numPr>
                <w:ilvl w:val="0"/>
                <w:numId w:val="7"/>
              </w:numPr>
              <w:bidi/>
              <w:spacing w:before="240" w:after="0" w:lineRule="auto" w:line="240"/>
              <w:ind w:left="338" w:hanging="338"/>
              <w:rPr>
                <w:rFonts w:cs="Calibri"/>
                <w:color w:val="ffffff"/>
                <w:sz w:val="28"/>
                <w:szCs w:val="28"/>
                <w:lang w:val="fr-FR"/>
              </w:rPr>
            </w:pPr>
            <w:r>
              <w:rPr>
                <w:rFonts w:cs="Calibri"/>
                <w:color w:val="ffffff"/>
                <w:sz w:val="28"/>
                <w:szCs w:val="28"/>
                <w:rtl/>
                <w:lang w:val="fr-FR"/>
              </w:rPr>
              <w:t>ا</w:t>
            </w:r>
            <w:r>
              <w:rPr>
                <w:rFonts w:hint="cs"/>
                <w:color w:val="ffffff"/>
                <w:sz w:val="28"/>
                <w:szCs w:val="28"/>
                <w:rtl/>
                <w:lang w:val="fr-FR"/>
              </w:rPr>
              <w:t>لقراءة</w:t>
            </w:r>
          </w:p>
          <w:p w14:paraId="0755CE25">
            <w:pPr>
              <w:pStyle w:val="style179"/>
              <w:numPr>
                <w:ilvl w:val="0"/>
                <w:numId w:val="7"/>
              </w:numPr>
              <w:bidi/>
              <w:spacing w:before="240" w:after="0" w:lineRule="auto" w:line="240"/>
              <w:ind w:left="338" w:hanging="338"/>
              <w:rPr>
                <w:rFonts w:cs="Calibri"/>
                <w:color w:val="ffffff"/>
                <w:sz w:val="28"/>
                <w:szCs w:val="28"/>
                <w:lang w:val="fr-FR"/>
              </w:rPr>
            </w:pPr>
            <w:r>
              <w:rPr>
                <w:rFonts w:hint="cs"/>
                <w:color w:val="ffffff"/>
                <w:sz w:val="28"/>
                <w:szCs w:val="28"/>
                <w:rtl/>
                <w:lang w:val="fr-FR"/>
              </w:rPr>
              <w:t xml:space="preserve">الأبحاث العلمية </w:t>
            </w:r>
          </w:p>
          <w:p w14:paraId="01D21FC9">
            <w:pPr>
              <w:pStyle w:val="style179"/>
              <w:numPr>
                <w:ilvl w:val="0"/>
                <w:numId w:val="7"/>
              </w:numPr>
              <w:bidi/>
              <w:spacing w:before="240" w:after="0" w:lineRule="auto" w:line="240"/>
              <w:ind w:left="338" w:hanging="338"/>
              <w:rPr>
                <w:rFonts w:cs="Calibri"/>
                <w:color w:val="ffffff"/>
                <w:sz w:val="28"/>
                <w:szCs w:val="28"/>
                <w:lang w:val="fr-FR"/>
              </w:rPr>
            </w:pPr>
            <w:r>
              <w:rPr>
                <w:rFonts w:cs="Calibri" w:hint="cs"/>
                <w:color w:val="ffffff"/>
                <w:sz w:val="28"/>
                <w:szCs w:val="28"/>
                <w:rtl/>
                <w:lang w:val="fr-FR"/>
              </w:rPr>
              <w:t>الفحوصات الاكلينيكية</w:t>
            </w:r>
            <w:r>
              <w:rPr>
                <w:rFonts w:cs="Calibri" w:hint="cs"/>
                <w:color w:val="ffffff"/>
                <w:sz w:val="28"/>
                <w:szCs w:val="28"/>
                <w:rtl/>
                <w:lang w:val="fr-FR"/>
              </w:rPr>
              <w:t xml:space="preserve"> الطبية</w:t>
            </w:r>
          </w:p>
        </w:tc>
      </w:tr>
    </w:tbl>
    <w:p w14:paraId="056F728A">
      <w:pPr>
        <w:pStyle w:val="style0"/>
        <w:bidi/>
        <w:rPr>
          <w:sz w:val="24"/>
          <w:szCs w:val="24"/>
          <w:rtl/>
          <w:lang w:val="fr-FR" w:bidi="ar-EG"/>
        </w:rPr>
      </w:pPr>
    </w:p>
    <w:sectPr>
      <w:pgSz w:w="11906" w:h="16838" w:orient="portrait"/>
      <w:pgMar w:top="0" w:right="0" w:bottom="0" w:left="0" w:header="709" w:footer="709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0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Segoe UI"/>
    <w:panose1 w:val="020b0502040002020203"/>
    <w:charset w:val="00"/>
    <w:family w:val="swiss"/>
    <w:pitch w:val="variable"/>
    <w:sig w:usb0="E4002EFF" w:usb1="C000E47F" w:usb2="00000009" w:usb3="00000000" w:csb0="000001FF" w:csb1="00000000"/>
  </w:font>
  <w:font w:name="Aptos Display">
    <w:altName w:val="Aptos Display"/>
    <w:panose1 w:val="020b0004020002020204"/>
    <w:charset w:val="00"/>
    <w:family w:val="swiss"/>
    <w:pitch w:val="variable"/>
    <w:sig w:usb0="20000287" w:usb1="00000003" w:usb2="00000000" w:usb3="00000000" w:csb0="0000019F" w:csb1="00000000"/>
  </w:font>
  <w:font w:name="Aptos">
    <w:altName w:val="Aptos"/>
    <w:panose1 w:val="020b00040200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7152B0AC"/>
    <w:lvl w:ilvl="0" w:tplc="698EDBB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6CBA95D2" w:tentative="1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</w:rPr>
    </w:lvl>
    <w:lvl w:ilvl="2" w:tplc="06C2C412" w:tentative="1">
      <w:start w:val="1"/>
      <w:numFmt w:val="bullet"/>
      <w:lvlText w:val=""/>
      <w:lvlJc w:val="left"/>
      <w:pPr>
        <w:tabs>
          <w:tab w:val="left" w:leader="none" w:pos="2160"/>
        </w:tabs>
        <w:ind w:left="2160" w:hanging="360"/>
      </w:pPr>
      <w:rPr>
        <w:rFonts w:ascii="Symbol" w:hAnsi="Symbol" w:hint="default"/>
      </w:rPr>
    </w:lvl>
    <w:lvl w:ilvl="3" w:tplc="5F0E2FE0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FBA9E14" w:tentative="1">
      <w:start w:val="1"/>
      <w:numFmt w:val="bullet"/>
      <w:lvlText w:val=""/>
      <w:lvlJc w:val="left"/>
      <w:pPr>
        <w:tabs>
          <w:tab w:val="left" w:leader="none" w:pos="3600"/>
        </w:tabs>
        <w:ind w:left="3600" w:hanging="360"/>
      </w:pPr>
      <w:rPr>
        <w:rFonts w:ascii="Symbol" w:hAnsi="Symbol" w:hint="default"/>
      </w:rPr>
    </w:lvl>
    <w:lvl w:ilvl="5" w:tplc="04A22BD8" w:tentative="1">
      <w:start w:val="1"/>
      <w:numFmt w:val="bullet"/>
      <w:lvlText w:val=""/>
      <w:lvlJc w:val="left"/>
      <w:pPr>
        <w:tabs>
          <w:tab w:val="left" w:leader="none" w:pos="4320"/>
        </w:tabs>
        <w:ind w:left="4320" w:hanging="360"/>
      </w:pPr>
      <w:rPr>
        <w:rFonts w:ascii="Symbol" w:hAnsi="Symbol" w:hint="default"/>
      </w:rPr>
    </w:lvl>
    <w:lvl w:ilvl="6" w:tplc="61C4FA44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8E9A33CC" w:tentative="1">
      <w:start w:val="1"/>
      <w:numFmt w:val="bullet"/>
      <w:lvlText w:val=""/>
      <w:lvlJc w:val="left"/>
      <w:pPr>
        <w:tabs>
          <w:tab w:val="left" w:leader="none" w:pos="5760"/>
        </w:tabs>
        <w:ind w:left="5760" w:hanging="360"/>
      </w:pPr>
      <w:rPr>
        <w:rFonts w:ascii="Symbol" w:hAnsi="Symbol" w:hint="default"/>
      </w:rPr>
    </w:lvl>
    <w:lvl w:ilvl="8" w:tplc="904E8184" w:tentative="1">
      <w:start w:val="1"/>
      <w:numFmt w:val="bullet"/>
      <w:lvlText w:val=""/>
      <w:lvlJc w:val="left"/>
      <w:pPr>
        <w:tabs>
          <w:tab w:val="left" w:leader="none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0000001"/>
    <w:multiLevelType w:val="hybridMultilevel"/>
    <w:tmpl w:val="575E146A"/>
    <w:lvl w:ilvl="0" w:tplc="65BEB0F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5EFC5E20" w:tentative="1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</w:rPr>
    </w:lvl>
    <w:lvl w:ilvl="2" w:tplc="66146D9C" w:tentative="1">
      <w:start w:val="1"/>
      <w:numFmt w:val="bullet"/>
      <w:lvlText w:val=""/>
      <w:lvlJc w:val="left"/>
      <w:pPr>
        <w:tabs>
          <w:tab w:val="left" w:leader="none" w:pos="2160"/>
        </w:tabs>
        <w:ind w:left="2160" w:hanging="360"/>
      </w:pPr>
      <w:rPr>
        <w:rFonts w:ascii="Symbol" w:hAnsi="Symbol" w:hint="default"/>
      </w:rPr>
    </w:lvl>
    <w:lvl w:ilvl="3" w:tplc="68D895E6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15CECBB2" w:tentative="1">
      <w:start w:val="1"/>
      <w:numFmt w:val="bullet"/>
      <w:lvlText w:val=""/>
      <w:lvlJc w:val="left"/>
      <w:pPr>
        <w:tabs>
          <w:tab w:val="left" w:leader="none" w:pos="3600"/>
        </w:tabs>
        <w:ind w:left="3600" w:hanging="360"/>
      </w:pPr>
      <w:rPr>
        <w:rFonts w:ascii="Symbol" w:hAnsi="Symbol" w:hint="default"/>
      </w:rPr>
    </w:lvl>
    <w:lvl w:ilvl="5" w:tplc="006EFBCE" w:tentative="1">
      <w:start w:val="1"/>
      <w:numFmt w:val="bullet"/>
      <w:lvlText w:val=""/>
      <w:lvlJc w:val="left"/>
      <w:pPr>
        <w:tabs>
          <w:tab w:val="left" w:leader="none" w:pos="4320"/>
        </w:tabs>
        <w:ind w:left="4320" w:hanging="360"/>
      </w:pPr>
      <w:rPr>
        <w:rFonts w:ascii="Symbol" w:hAnsi="Symbol" w:hint="default"/>
      </w:rPr>
    </w:lvl>
    <w:lvl w:ilvl="6" w:tplc="BC4667F0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E9F86AC4" w:tentative="1">
      <w:start w:val="1"/>
      <w:numFmt w:val="bullet"/>
      <w:lvlText w:val=""/>
      <w:lvlJc w:val="left"/>
      <w:pPr>
        <w:tabs>
          <w:tab w:val="left" w:leader="none" w:pos="5760"/>
        </w:tabs>
        <w:ind w:left="5760" w:hanging="360"/>
      </w:pPr>
      <w:rPr>
        <w:rFonts w:ascii="Symbol" w:hAnsi="Symbol" w:hint="default"/>
      </w:rPr>
    </w:lvl>
    <w:lvl w:ilvl="8" w:tplc="37AC2ED0" w:tentative="1">
      <w:start w:val="1"/>
      <w:numFmt w:val="bullet"/>
      <w:lvlText w:val=""/>
      <w:lvlJc w:val="left"/>
      <w:pPr>
        <w:tabs>
          <w:tab w:val="left" w:leader="none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00000002"/>
    <w:multiLevelType w:val="hybridMultilevel"/>
    <w:tmpl w:val="8F62223C"/>
    <w:lvl w:ilvl="0" w:tplc="65BEB0F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64A2178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13CA99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DFA8D33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F9B64F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568801E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2522E52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6D6C659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F51A9C4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0DE690F8"/>
    <w:lvl w:ilvl="0" w:tplc="2000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3"/>
  </w:num>
  <w:num w:numId="4">
    <w:abstractNumId w:val="1"/>
  </w:num>
  <w:num w:numId="5">
    <w:abstractNumId w:val="2"/>
  </w:num>
  <w:num w:numId="6">
    <w:abstractNumId w:val="11"/>
  </w:num>
  <w:num w:numId="7">
    <w:abstractNumId w:val="10"/>
  </w:num>
  <w:num w:numId="8">
    <w:abstractNumId w:val="0"/>
  </w:num>
  <w:num w:numId="9">
    <w:abstractNumId w:val="4"/>
  </w:num>
  <w:num w:numId="10">
    <w:abstractNumId w:val="5"/>
  </w:num>
  <w:num w:numId="11">
    <w:abstractNumId w:val="8"/>
  </w:num>
  <w:num w:numId="12">
    <w:abstractNumId w:val="7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view w:val="web"/>
  <w:zoom w:percent="63"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lang w:val="en-US" w:bidi="ar-SA" w:eastAsia="en-US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160" w:lineRule="auto" w:line="259"/>
    </w:pPr>
    <w:rPr>
      <w:kern w:val="2"/>
      <w:sz w:val="22"/>
      <w:szCs w:val="22"/>
      <w:lang w:val="ar-EG" w:bidi="ar-TN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39"/>
    <w:pPr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85">
    <w:name w:val="Hyperlink"/>
    <w:next w:val="style85"/>
    <w:uiPriority w:val="99"/>
    <w:rPr>
      <w:color w:val="0563c1"/>
      <w:u w:val="single"/>
    </w:rPr>
  </w:style>
  <w:style w:type="character" w:customStyle="1" w:styleId="style4097">
    <w:name w:val="Mention non résolue"/>
    <w:next w:val="style4097"/>
    <w:uiPriority w:val="99"/>
    <w:rPr>
      <w:color w:val="605e5c"/>
      <w:shd w:val="clear" w:color="auto" w:fill="e1dfdd"/>
    </w:rPr>
  </w:style>
  <w:style w:type="character" w:styleId="style88">
    <w:name w:val="Emphasis"/>
    <w:next w:val="style88"/>
    <w:qFormat/>
    <w:uiPriority w:val="20"/>
    <w:rPr>
      <w:i/>
      <w:iCs/>
    </w:rPr>
  </w:style>
  <w:style w:type="character" w:styleId="style86">
    <w:name w:val="FollowedHyperlink"/>
    <w:basedOn w:val="style65"/>
    <w:next w:val="style86"/>
    <w:uiPriority w:val="99"/>
    <w:rPr>
      <w:color w:val="96607d"/>
      <w:u w:val="single"/>
    </w:rPr>
  </w:style>
  <w:style w:type="character" w:customStyle="1" w:styleId="style4098">
    <w:name w:val="Unresolved Mention"/>
    <w:basedOn w:val="style65"/>
    <w:next w:val="style4098"/>
    <w:uiPriority w:val="99"/>
    <w:rPr>
      <w:color w:val="605e5c"/>
      <w:shd w:val="clear" w:color="auto" w:fill="e1dfdd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4B28BF-D0DF-4404-A55A-20490AB39BA5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Words>143</Words>
  <Pages>1</Pages>
  <Characters>856</Characters>
  <Application>WPS Office</Application>
  <DocSecurity>0</DocSecurity>
  <Paragraphs>47</Paragraphs>
  <ScaleCrop>false</ScaleCrop>
  <LinksUpToDate>false</LinksUpToDate>
  <CharactersWithSpaces>982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٢٠٢٦-٠٨-٢٦T١٦:٠٦:٠٠Z</dcterms:created>
  <dc:creator>Getyourcv.net</dc:creator>
  <lastModifiedBy>SM-A165F</lastModifiedBy>
  <lastPrinted>٢٠٢٣-٠٦-٠٤T١٧:٤٠:٠٠Z</lastPrinted>
  <dcterms:modified xsi:type="dcterms:W3CDTF">٢٠٢٦-٠٨-٣١T٠٦:٥٩:١٥Z</dcterms:modified>
  <revision>29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2023-06-04T17:51:19Z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2c356c15-0e57-4a18-bee3-4ae9ffc4bab8</vt:lpwstr>
  </property>
  <property fmtid="{D5CDD505-2E9C-101B-9397-08002B2CF9AE}" pid="7" name="MSIP_Label_defa4170-0d19-0005-0004-bc88714345d2_ActionId">
    <vt:lpwstr>efb60d08-6b39-49b1-8fb2-afc836f517bf</vt:lpwstr>
  </property>
  <property fmtid="{D5CDD505-2E9C-101B-9397-08002B2CF9AE}" pid="8" name="MSIP_Label_defa4170-0d19-0005-0004-bc88714345d2_ContentBits">
    <vt:lpwstr>0</vt:lpwstr>
  </property>
  <property fmtid="{D5CDD505-2E9C-101B-9397-08002B2CF9AE}" pid="9" name="ICV">
    <vt:lpwstr>2105dd5ad2fe40609cc918dedbe1fb33</vt:lpwstr>
  </property>
</Properties>
</file>